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uppressAutoHyphens w:val="true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bookmarkStart w:id="0" w:name="block-10263507"/>
      <w:bookmarkStart w:id="1" w:name="block-10263505"/>
      <w:bookmarkEnd w:id="0"/>
      <w:bookmarkEnd w:id="1"/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uppressAutoHyphens w:val="true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uppressAutoHyphens w:val="true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69"/>
        <w:gridCol w:w="3548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_____________Т.В.Божко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28.08.2025 г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color w:val="C9211E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C9211E"/>
                <w:sz w:val="24"/>
                <w:szCs w:val="24"/>
                <w:lang w:val="ru-RU"/>
              </w:rPr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uppressAutoHyphens w:val="true"/>
              <w:spacing w:lineRule="auto" w:line="240"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 01 от 29.08.2025 г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  <w:lang w:val="ru-RU"/>
              </w:rPr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color w:val="C9211E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Приказ № 81 от 29.08.2025 г  </w:t>
            </w:r>
          </w:p>
        </w:tc>
      </w:tr>
    </w:tbl>
    <w:p>
      <w:pPr>
        <w:pStyle w:val="Normal"/>
        <w:suppressAutoHyphens w:val="true"/>
        <w:spacing w:before="0" w:after="0"/>
        <w:rPr>
          <w:rFonts w:ascii="Times New Roman" w:hAnsi="Times New Roman" w:eastAsia="" w:cs="Times New Roman" w:eastAsiaTheme="minorEastAsia"/>
          <w:sz w:val="24"/>
          <w:szCs w:val="24"/>
          <w:lang w:val="ru-RU"/>
        </w:rPr>
      </w:pPr>
      <w:r>
        <w:rPr>
          <w:rFonts w:eastAsia="" w:cs="Times New Roman" w:eastAsiaTheme="minorEastAsia" w:ascii="Times New Roman" w:hAnsi="Times New Roman"/>
          <w:sz w:val="24"/>
          <w:szCs w:val="24"/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pStyle w:val="Normal"/>
        <w:suppressAutoHyphens w:val="true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240" w:beforeAutospacing="1" w:after="0"/>
        <w:rPr>
          <w:rFonts w:ascii="Times New Roman" w:hAnsi="Times New Roman" w:eastAsia="Times New Roman" w:cs="Times New Roman"/>
          <w:color w:val="333333"/>
          <w:sz w:val="21"/>
          <w:szCs w:val="21"/>
          <w:lang w:val="ru-RU" w:eastAsia="ru-RU"/>
        </w:rPr>
      </w:pPr>
      <w:r>
        <w:rPr>
          <w:rFonts w:eastAsia="Times New Roman" w:cs="Arial" w:ascii="Arial" w:hAnsi="Arial"/>
          <w:b/>
          <w:bCs/>
          <w:color w:val="000000"/>
          <w:sz w:val="36"/>
          <w:szCs w:val="36"/>
          <w:lang w:val="ru-RU" w:eastAsia="ru-RU"/>
        </w:rPr>
        <w:t xml:space="preserve">                                    </w:t>
      </w:r>
      <w:r>
        <w:rPr>
          <w:rFonts w:eastAsia="Times New Roman" w:cs="Times New Roman" w:ascii="Times New Roman" w:hAnsi="Times New Roman"/>
          <w:color w:val="000000"/>
          <w:sz w:val="32"/>
          <w:szCs w:val="32"/>
          <w:lang w:val="ru-RU" w:eastAsia="ru-RU"/>
        </w:rPr>
        <w:t>(ID 8285293)</w:t>
      </w:r>
      <w:bookmarkStart w:id="2" w:name="_GoBack"/>
      <w:bookmarkEnd w:id="2"/>
    </w:p>
    <w:p>
      <w:pPr>
        <w:pStyle w:val="Normal"/>
        <w:suppressAutoHyphens w:val="true"/>
        <w:spacing w:lineRule="auto" w:line="240" w:before="0" w:after="0"/>
        <w:rPr>
          <w:lang w:val="ru-RU"/>
        </w:rPr>
      </w:pPr>
      <w:r>
        <w:rPr>
          <w:lang w:val="ru-RU"/>
        </w:rPr>
        <w:t xml:space="preserve">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>
      <w:pPr>
        <w:pStyle w:val="Normal"/>
        <w:suppressAutoHyphens w:val="true"/>
        <w:spacing w:lineRule="auto" w:line="240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outlineLvl w:val="1"/>
        <w:rPr>
          <w:rFonts w:ascii="Arial" w:hAnsi="Arial" w:eastAsia="Times New Roman" w:cs="Arial"/>
          <w:b/>
          <w:b/>
          <w:bCs/>
          <w:color w:val="000000"/>
          <w:sz w:val="32"/>
          <w:szCs w:val="32"/>
          <w:lang w:val="ru-RU" w:eastAsia="ru-RU"/>
        </w:rPr>
      </w:pPr>
      <w:r>
        <w:rPr>
          <w:rFonts w:eastAsia="Times New Roman" w:cs="Arial" w:ascii="Arial" w:hAnsi="Arial"/>
          <w:b/>
          <w:bCs/>
          <w:color w:val="000000"/>
          <w:sz w:val="32"/>
          <w:szCs w:val="32"/>
          <w:lang w:val="ru-RU" w:eastAsia="ru-RU"/>
        </w:rPr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08"/>
          <w:tab w:val="left" w:pos="315" w:leader="none"/>
        </w:tabs>
        <w:suppressAutoHyphens w:val="true"/>
        <w:spacing w:lineRule="auto" w:line="240" w:before="0"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Учебник:  Математика. 3 класс. Учеб. для общеобразоват. учреждений. В  2 ч.  / М.И. Моро, С.И. Волкова, С.В. Степанова.– М.: Просвещение, 2025 г.</w:t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right="346" w:hanging="0"/>
        <w:rPr>
          <w:rFonts w:ascii="Times New Roman" w:hAnsi="Times New Roman" w:eastAsia="" w:cs="Times New Roman" w:eastAsiaTheme="minorEastAsia"/>
          <w:sz w:val="24"/>
          <w:szCs w:val="24"/>
          <w:lang w:val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val="ru-RU"/>
        </w:rPr>
        <w:t xml:space="preserve">               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val="ru-RU"/>
        </w:rPr>
        <w:t xml:space="preserve">Составитель: Савцова К.И.   </w:t>
      </w:r>
    </w:p>
    <w:p>
      <w:pPr>
        <w:pStyle w:val="Normal"/>
        <w:suppressAutoHyphens w:val="true"/>
        <w:spacing w:before="0" w:after="0"/>
        <w:ind w:right="346" w:hanging="0"/>
        <w:jc w:val="right"/>
        <w:rPr>
          <w:rFonts w:ascii="Times New Roman" w:hAnsi="Times New Roman" w:eastAsia="" w:cs="Times New Roman" w:eastAsiaTheme="minorEastAsia"/>
          <w:sz w:val="24"/>
          <w:szCs w:val="24"/>
          <w:lang w:val="ru-RU"/>
        </w:rPr>
      </w:pPr>
      <w:r>
        <w:rPr>
          <w:rFonts w:eastAsia="" w:cs="Times New Roman" w:ascii="Times New Roman" w:hAnsi="Times New Roman" w:eastAsiaTheme="minorEastAsia"/>
          <w:spacing w:val="-57"/>
          <w:sz w:val="24"/>
          <w:szCs w:val="24"/>
          <w:lang w:val="ru-RU"/>
        </w:rPr>
        <w:t xml:space="preserve"> </w:t>
      </w:r>
      <w:r>
        <w:rPr>
          <w:rFonts w:eastAsia="" w:cs="Times New Roman" w:ascii="Times New Roman" w:hAnsi="Times New Roman" w:eastAsiaTheme="minorEastAsia"/>
          <w:sz w:val="24"/>
          <w:szCs w:val="24"/>
          <w:lang w:val="ru-RU"/>
        </w:rPr>
        <w:t>учитель</w:t>
      </w:r>
      <w:r>
        <w:rPr>
          <w:rFonts w:eastAsia="" w:cs="Times New Roman" w:ascii="Times New Roman" w:hAnsi="Times New Roman" w:eastAsiaTheme="minorEastAsia"/>
          <w:spacing w:val="-8"/>
          <w:sz w:val="24"/>
          <w:szCs w:val="24"/>
          <w:lang w:val="ru-RU"/>
        </w:rPr>
        <w:t xml:space="preserve"> </w:t>
      </w:r>
      <w:r>
        <w:rPr>
          <w:rFonts w:eastAsia="" w:cs="Times New Roman" w:ascii="Times New Roman" w:hAnsi="Times New Roman" w:eastAsiaTheme="minorEastAsia"/>
          <w:sz w:val="24"/>
          <w:szCs w:val="24"/>
          <w:lang w:val="ru-RU"/>
        </w:rPr>
        <w:t>начальных классов</w:t>
      </w:r>
    </w:p>
    <w:p>
      <w:pPr>
        <w:pStyle w:val="Normal"/>
        <w:suppressAutoHyphens w:val="true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uppressAutoHyphens w:val="true"/>
        <w:spacing w:before="0" w:after="0"/>
        <w:rPr>
          <w:lang w:val="ru-RU"/>
        </w:rPr>
      </w:pPr>
      <w:bookmarkStart w:id="3" w:name="6efb4b3f-b311-4243-8bdc-9c68fbe3f27d"/>
      <w:r>
        <w:rPr>
          <w:lang w:val="ru-RU"/>
        </w:rPr>
        <w:t xml:space="preserve">                                                       </w:t>
      </w:r>
    </w:p>
    <w:p>
      <w:pPr>
        <w:pStyle w:val="Normal"/>
        <w:suppressAutoHyphens w:val="true"/>
        <w:spacing w:before="0" w:after="0"/>
        <w:rPr>
          <w:lang w:val="ru-RU"/>
        </w:rPr>
      </w:pPr>
      <w:r>
        <w:rPr>
          <w:lang w:val="ru-RU"/>
        </w:rPr>
        <w:t xml:space="preserve">                                                     </w:t>
      </w:r>
    </w:p>
    <w:p>
      <w:pPr>
        <w:pStyle w:val="Normal"/>
        <w:suppressAutoHyphens w:val="true"/>
        <w:spacing w:before="0" w:after="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4" w:name="6efb4b3f-b311-4243-8bdc-9c68fbe3f27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с.Новоивановка</w:t>
      </w:r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f1911595-c9b0-48c8-8fd6-d0b6f2c1f77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2025 год</w:t>
      </w:r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uppressAutoHyphens w:val="true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меньше», «равно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>
      <w:pPr>
        <w:sectPr>
          <w:type w:val="nextPage"/>
          <w:pgSz w:w="11906" w:h="16383"/>
          <w:pgMar w:left="1701" w:right="850" w:header="0" w:top="568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‌</w:t>
      </w:r>
      <w:bookmarkStart w:id="6" w:name="bc284a2b-8dc7-47b2-bec2-e0e566c832dd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 изучение математики в 3 классе отводится 136 часов (4 часа в неделю). Согласно учебному плану МБОУ Новоивановской СОШ на предмет «Математика» в 3 классе добавлен 1 час</w:t>
      </w:r>
      <w:bookmarkEnd w:id="6"/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из компонента ОУ. Всего 170 часов.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Согласно календарному учебному графику и расписанию учебных занятий МБОУ Новоивановской СОШ  Зерноградского  района  на 2025-2026 учебный год  возможна корректировка рабочей программы  в связи с праздничными  днями, выпадающими на дни проведения уроков. Рабочая программа по математике  в 3 классе будет пройдена за 168 часов. Корректировка рабочей программы внесена за счет уплотнения программного материала.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0263507"/>
      <w:bookmarkStart w:id="8" w:name="block-10263500"/>
      <w:bookmarkEnd w:id="7"/>
      <w:bookmarkEnd w:id="8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легче на…», «тяжелее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легче в…».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дешевле на…», «дороже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дешевле в…». Соотношение «цена, количество, стоимость» в практической ситуации.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медленнее на…», «быстрее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медленнее в…». Соотношение «начало, окончание, продолжительность события» в практической ситуации.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Нахождение неизвестного компонента арифметического действия.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Однородные величины: сложение и вычитание.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Периметр многоугольника: измерение, вычисление, запись равенства.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Формализованное описание последовательности действий (инструкция, план, схема, алгоритм).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меньше на…», «больше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меньше в…», «равно»;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>
      <w:pPr>
        <w:sectPr>
          <w:type w:val="nextPage"/>
          <w:pgSz w:w="11906" w:h="16383"/>
          <w:pgMar w:left="1701" w:right="850" w:header="0" w:top="851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ind w:left="-1134" w:right="-143" w:hanging="0"/>
        <w:jc w:val="both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bookmarkStart w:id="9" w:name="block-10263500"/>
      <w:bookmarkStart w:id="10" w:name="block-10263501"/>
      <w:bookmarkEnd w:id="9"/>
      <w:bookmarkEnd w:id="10"/>
      <w:r>
        <w:rPr>
          <w:rFonts w:cs="Times New Roman" w:ascii="Times New Roman" w:hAnsi="Times New Roman"/>
          <w:b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результате изучения математики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>
        <w:rPr>
          <w:rFonts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следствие», «протяжённость»);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3 классе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использовать при решении задач и в практических ситуациях (покупка товара, определение времени, выполнение расчётов) соотношение между величинами;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>
      <w:pPr>
        <w:pStyle w:val="Normal"/>
        <w:spacing w:lineRule="auto" w:line="264" w:before="0" w:after="0"/>
        <w:ind w:left="-1134" w:right="-143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>
      <w:pPr>
        <w:sectPr>
          <w:type w:val="nextPage"/>
          <w:pgSz w:w="11906" w:h="16383"/>
          <w:pgMar w:left="1701" w:right="850" w:header="0" w:top="851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-1134" w:right="-143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11" w:name="block-10263501"/>
      <w:bookmarkStart w:id="12" w:name="block-10263502"/>
      <w:bookmarkEnd w:id="11"/>
      <w:bookmarkEnd w:id="12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9638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99"/>
        <w:gridCol w:w="2383"/>
        <w:gridCol w:w="1491"/>
        <w:gridCol w:w="1715"/>
        <w:gridCol w:w="3250"/>
      </w:tblGrid>
      <w:tr>
        <w:trPr>
          <w:trHeight w:val="1611" w:hRule="atLeast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7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Контрольные работы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>
        <w:trPr>
          <w:trHeight w:val="144" w:hRule="atLeast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4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>
        <w:trPr>
          <w:trHeight w:val="144" w:hRule="atLeast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>
        <w:trPr>
          <w:trHeight w:val="144" w:hRule="atLeast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7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>
        <w:trPr>
          <w:trHeight w:val="144" w:hRule="atLeast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9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>
        <w:trPr>
          <w:trHeight w:val="144" w:hRule="atLeast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0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3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1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8 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>
        <w:trPr>
          <w:trHeight w:val="144" w:hRule="atLeast"/>
        </w:trPr>
        <w:tc>
          <w:tcPr>
            <w:tcW w:w="3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1906" w:h="16383"/>
          <w:pgMar w:left="1134" w:right="1134" w:header="0" w:top="850" w:footer="0" w:bottom="1134" w:gutter="0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bookmarkStart w:id="13" w:name="block-10263502"/>
      <w:bookmarkEnd w:id="13"/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3 КЛАСС 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Style w:val="ac"/>
        <w:tblW w:w="10349" w:type="dxa"/>
        <w:jc w:val="left"/>
        <w:tblInd w:w="-289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89"/>
        <w:gridCol w:w="5103"/>
        <w:gridCol w:w="1559"/>
        <w:gridCol w:w="1276"/>
        <w:gridCol w:w="1022"/>
      </w:tblGrid>
      <w:tr>
        <w:trPr>
          <w:trHeight w:val="345" w:hRule="atLeast"/>
        </w:trPr>
        <w:tc>
          <w:tcPr>
            <w:tcW w:w="138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5103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298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</w:tr>
      <w:tr>
        <w:trPr>
          <w:trHeight w:val="195" w:hRule="atLeast"/>
        </w:trPr>
        <w:tc>
          <w:tcPr>
            <w:tcW w:w="138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103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/>
              <w:t>01.09</w:t>
            </w:r>
            <w:r>
              <w:rPr>
                <w:lang w:val="ru-RU"/>
              </w:rPr>
              <w:t>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02.09.2025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03.09.2025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04.09.2025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05.09.2025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08.09.2025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Изображение фигур с заданными измерениями; обозначение фигур буквами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09.09.2025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10.09.2025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текстовой задачей. Решение задач на нахождение четвёртого пропорционального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11.09.2025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четвёртого пропорционального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12.09.2025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15.09.2025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16.09.2025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Логические рассуждения со связками «если …, то …», «поэтому», «значит», «все», «и», «некоторые», «каждый»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17.09.2025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18.09.2025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19.09.2025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22.09.2025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23.09.2025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Таблица умножения и деления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24.09.2025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25.09.2025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4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26.09.2025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29.09.2025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Нахождение периметра многоугольника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30.09.2025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Задачи на применение смысла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арифметических действий вычитания, деления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01.10.2025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02.10.2025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применение зависимости "цена-количество-стоимость"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03.10.2025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применение зависимости "цена-количество-стоимость"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06.10.2025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5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07.10.2025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08.10.2025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09.10.2025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10.10.2025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Порядок действий в числовом выражении 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13.10.2025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14.10.2025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15.10.2025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Контрольная работа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16.10.2025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17.10.2025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20.10.2025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6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21.10.2025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22.10.2025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Задачи на разностное сравнение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23.10.2025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24.10.2025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05.11.2025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06.11.2025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07.11.2025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Столбчатая диаграмма: чтение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10.11.2025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11.11.2025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12.11.2025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13.11.2025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7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14.11.2025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17.11.2025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18.11.2025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Кратное сравнение чисел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19.11.2025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20.11.2025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21.11.2025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Площадь прямоугольника, квадрата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24.11.2025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25.11.2025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26.11.2025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27.11.2025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28.11.2025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01.12.2025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Площадь и приемы её нахождения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02.12.2025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Нахождение площади прямоугольника, квадрата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03.12.2025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04.12.2025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Нахождение площади прямоугольника, квадрата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05.12.2025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8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08.12.2025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09.12.2025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с числом 9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10.12.2025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11.12.2025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12.12.2025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15.12.2025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16.12.2025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17.12.2025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18.12.2025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19.12.2025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22.12.2025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23.12.2025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24.12.2025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25.12.2025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Арифметические действия с числом 1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26.12.2025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29.12.2025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Арифметические действия с числом 0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30.12.2025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513" w:hRule="atLeast"/>
        </w:trPr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/>
              <w:t>12.01.202</w:t>
            </w:r>
            <w:r>
              <w:rPr>
                <w:lang w:val="ru-RU"/>
              </w:rPr>
              <w:t>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13.01.2026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14.01.2026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нахождение доли величины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15.01.2026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нахождение доли величины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16.01.2026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19.01.2026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20.01.2026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21.01.2026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22.01.2026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Время (единица времени — секунда); установление отношения «быстрее/ медленнее на/в»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23.01.2026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26.01.2026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27.01.2026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28.01.2026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Устное умножение суммы на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29.01.2026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30.01.2026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02.02.2026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03.02.2026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Выбор верного решения задачи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04.02.2026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Разные способы решения задачи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05.02.2026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06.02.2026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Деление суммы на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09.02.2026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10.02.2026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11.02.2026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12.02.2026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555" w:hRule="atLeast"/>
        </w:trPr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13.02.2026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16.02.2026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17.02.2026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18.02.2026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19.02.2026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20.02.2026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24.02.2026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25.02.2026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26.02.2026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27.02.2026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02.03.2026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03.03.2026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04.03.2026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05.03.2026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Стоимость (единицы — рубль, копейка); установление отношения «дороже/дешевле на/в» ( повторение)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06.03.2026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разделу "Величины". Повторение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10.03.2026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11.03.2026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12.03.2026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1000: чтение, запись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13.03.2026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16.03.2026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17.03.2026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18.03.2026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Математическая информация. Алгоритмы. Повторение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19.03.2026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№5  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20.03.2026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23.03.2026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Числа в пределах 1000: сравнение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24.03.2026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25.03.2026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26.03.2026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27.03.2026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Нахождение периметра прямоугольника, квадрата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06.04.2026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Нахождение 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лощади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прямоугольника, квадрата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07.04.2026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08.04.2026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в пределах 1000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09.04.2026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10.04.2026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Письменное умножение на однозначное число в пределах 1000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13.04.2026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Письменное сложение в пределах 1000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14.04.2026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Письменное вычитание в пределах 1000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15.04.2026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в пределах 1000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16.04.2026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143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17.04.2026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144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Алгоритм деления на однозначное число.Закрепление 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20.04.2026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21.04.2026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146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22.04.2026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круглого числа, на круглое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23.04.2026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24.04.2026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трехзначного числа на однозначное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27.04.2026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Контрольная работа №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28.04.2026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29.04.2026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30.04.2026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04.05.2026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05.05.2026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06.05.2026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07.05.2026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08.05.2026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12.05.2026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Числа. Числа от 1 до 1000. Повторение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13.05.2026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Повторение и закрепление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14.05.2026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15.05.2026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18.05.2026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163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Алгоритмы (правила) порядка действий в числовом выражении.Повторение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19.05.2026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20.05.2026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Закрепление по теме "Задачи на нахождение доли величины"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21.05.2026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движение одного объекта. Повторение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22.05.2026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167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25.05.2026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138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Математическая информация. Алгоритмы. Повторение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26.05.2026</w:t>
            </w:r>
          </w:p>
        </w:tc>
        <w:tc>
          <w:tcPr>
            <w:tcW w:w="102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6492" w:type="dxa"/>
            <w:gridSpan w:val="2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2"/>
        <w:rPr>
          <w:rFonts w:ascii="Times New Roman" w:hAnsi="Times New Roman" w:eastAsia="Times New Roman" w:cs="Times New Roman"/>
          <w:b/>
          <w:b/>
          <w:bCs/>
          <w:color w:val="333333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1"/>
          <w:szCs w:val="21"/>
          <w:lang w:val="ru-RU" w:eastAsia="ru-RU"/>
        </w:rPr>
        <w:t>3 КЛАСС</w:t>
      </w:r>
    </w:p>
    <w:tbl>
      <w:tblPr>
        <w:tblW w:w="10350" w:type="dxa"/>
        <w:jc w:val="left"/>
        <w:tblInd w:w="-292" w:type="dxa"/>
        <w:tblCellMar>
          <w:top w:w="96" w:type="dxa"/>
          <w:left w:w="96" w:type="dxa"/>
          <w:bottom w:w="96" w:type="dxa"/>
          <w:right w:w="96" w:type="dxa"/>
        </w:tblCellMar>
        <w:tblLook w:val="04a0" w:noHBand="0" w:noVBand="1" w:firstColumn="1" w:lastRow="0" w:lastColumn="0" w:firstRow="1"/>
      </w:tblPr>
      <w:tblGrid>
        <w:gridCol w:w="993"/>
        <w:gridCol w:w="9356"/>
      </w:tblGrid>
      <w:tr>
        <w:trPr>
          <w:tblHeader w:val="true"/>
        </w:trPr>
        <w:tc>
          <w:tcPr>
            <w:tcW w:w="99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Код проверяемого результата</w:t>
            </w: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</w:p>
        </w:tc>
        <w:tc>
          <w:tcPr>
            <w:tcW w:w="9356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eastAsia="Times New Roman" w:cs="Times New Roman" w:ascii="Times New Roman" w:hAnsi="Times New Roman"/>
                <w:b/>
                <w:bCs/>
                <w:color w:val="333333"/>
                <w:sz w:val="24"/>
                <w:szCs w:val="24"/>
                <w:lang w:val="ru-RU" w:eastAsia="ru-RU"/>
              </w:rPr>
              <w:t>​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читать, записывать, сравнивать, упорядочивать числа в пределах 1000; находить число, большее или меньшее данного числа на заданное число, в за</w:t>
              <w:softHyphen/>
              <w:t>данное число раз (в пределах 1000)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выполнять арифметические действия: сложение и вычитание, умножение и деление на однозначное число, деление с остатком; выполнять действия умножения и деления с числами 0 и 1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устанавливать и соблюдать порядок действий при вычислении значения числового выражения, со</w:t>
              <w:softHyphen/>
              <w:t>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находить неизвестный компонент арифметического действия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1.5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</w:t>
              <w:softHyphen/>
              <w:t>мости (копейка, рубль); 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1.6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сравнивать величины длины, площади, массы, вре</w:t>
              <w:softHyphen/>
              <w:t>мени, стоимости, устанавливая между ними соотно</w:t>
              <w:softHyphen/>
              <w:t>шение «больше или меньше на или в»</w:t>
            </w:r>
          </w:p>
        </w:tc>
      </w:tr>
      <w:tr>
        <w:trPr>
          <w:trHeight w:val="585" w:hRule="atLeast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1.7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называть, находить долю величины; сравнивать вели</w:t>
              <w:softHyphen/>
              <w:t>чины, выраженные долями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1.8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использовать при решении задач и в практических ситуациях (покупка товара, определение времени, выполнение расчётов) соотношение между вели</w:t>
              <w:softHyphen/>
              <w:t>чинами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1.9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при решении задач выполнять сложение и вычитание однородных величин, умножение и деление вели</w:t>
              <w:softHyphen/>
              <w:t>чины на однозначное число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1.10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</w:t>
              <w:softHyphen/>
              <w:t>ливать его реалистичность, проверять вычисления)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1.11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конструировать прямоугольник из данных фигур (квадратов), делить прямоугольник, многоугольник на заданные части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1.12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сравнивать фигуры по площади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1.13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находить периметр прямоугольника (квадрата), пло</w:t>
              <w:softHyphen/>
              <w:t>щадь прямоугольника (квадрата)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1.14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распознавать верные (истинные) и неверные (лож</w:t>
              <w:softHyphen/>
              <w:t>ные) утверждения со словами: «все», «некоторые», «и», «каждый», «если …, то…»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1.15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формулировать утверждение (вывод), строить логи</w:t>
              <w:softHyphen/>
              <w:t>ческие рассуждения (одно-двухшаговые), в том числе с использованием изученных связок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1.16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классифицировать объекты по одному-двум при</w:t>
              <w:softHyphen/>
              <w:t>знакам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1.17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извлекать, использовать информацию, представлен</w:t>
              <w:softHyphen/>
              <w:t>ную на простейших диаграммах, в таблицах, на предметах повседневной жизни, а также структури</w:t>
              <w:softHyphen/>
              <w:t>ровать информацию: заполнять простейшие таблицы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1.18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составлять план выполнения учебного задания и сле</w:t>
              <w:softHyphen/>
              <w:t>довать ему, выполнять действия по алгоритму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1.19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сравнивать математические объекты (находить об</w:t>
              <w:softHyphen/>
              <w:t>щее, различное, уникальное)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1.20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tLeast" w:line="294" w:beforeAutospacing="1" w:after="0"/>
              <w:ind w:right="-1" w:hanging="0"/>
              <w:jc w:val="both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выбирать верное решение математической задачи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1"/>
          <w:szCs w:val="21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1"/>
          <w:szCs w:val="21"/>
          <w:lang w:val="ru-RU" w:eastAsia="ru-RU"/>
        </w:rPr>
        <w:t>​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1"/>
          <w:szCs w:val="21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1"/>
          <w:szCs w:val="21"/>
          <w:lang w:val="ru-RU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1"/>
          <w:szCs w:val="21"/>
          <w:lang w:val="ru-RU" w:eastAsia="ru-RU"/>
        </w:rPr>
      </w:pPr>
      <w:r>
        <w:rPr>
          <w:rFonts w:eastAsia="Times New Roman" w:cs="Times New Roman" w:ascii="Times New Roman" w:hAnsi="Times New Roman"/>
          <w:color w:val="000000"/>
          <w:sz w:val="21"/>
          <w:szCs w:val="21"/>
          <w:lang w:val="ru-RU" w:eastAsia="ru-RU"/>
        </w:rPr>
      </w:r>
    </w:p>
    <w:p>
      <w:pPr>
        <w:pStyle w:val="Normal"/>
        <w:spacing w:lineRule="auto" w:line="240" w:before="0" w:after="0"/>
        <w:rPr>
          <w:b/>
          <w:b/>
          <w:bCs/>
          <w:lang w:val="ru-RU"/>
        </w:rPr>
      </w:pPr>
      <w:r>
        <w:rPr>
          <w:b/>
          <w:bCs/>
          <w:lang w:val="ru-RU"/>
        </w:rPr>
        <w:t>3 КЛАСС</w:t>
      </w:r>
    </w:p>
    <w:tbl>
      <w:tblPr>
        <w:tblW w:w="10350" w:type="dxa"/>
        <w:jc w:val="left"/>
        <w:tblInd w:w="-292" w:type="dxa"/>
        <w:tblCellMar>
          <w:top w:w="96" w:type="dxa"/>
          <w:left w:w="96" w:type="dxa"/>
          <w:bottom w:w="96" w:type="dxa"/>
          <w:right w:w="96" w:type="dxa"/>
        </w:tblCellMar>
        <w:tblLook w:val="04a0" w:noHBand="0" w:noVBand="1" w:firstColumn="1" w:lastRow="0" w:lastColumn="0" w:firstRow="1"/>
      </w:tblPr>
      <w:tblGrid>
        <w:gridCol w:w="993"/>
        <w:gridCol w:w="9356"/>
      </w:tblGrid>
      <w:tr>
        <w:trPr>
          <w:tblHeader w:val="true"/>
        </w:trPr>
        <w:tc>
          <w:tcPr>
            <w:tcW w:w="99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ru-RU"/>
              </w:rPr>
              <w:t>​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ru-RU"/>
              </w:rPr>
              <w:t>Код​</w:t>
            </w:r>
          </w:p>
        </w:tc>
        <w:tc>
          <w:tcPr>
            <w:tcW w:w="9356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color="auto" w:fill="F3F3F3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ru-RU"/>
              </w:rPr>
              <w:t>​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ru-RU"/>
              </w:rPr>
              <w:t>Проверяемый элемент содержания​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Числа и величины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Масса, соотношение между килограммом и граммом, отношения «тяжелее – легче на…», «тяжелее – легче в…»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Стоимость, установление отношения «дороже – дешевле на…», «дороже – дешевле в…». Соотношение «цена, количество, стоимость» в практической ситуации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Время, установление отношения «быстрее – медленнее на…», «быстрее – медленнее в…». Соотношение «начало, окончание, продолжительность события» в практической ситуации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Длина (единицы длины – миллиметр, километр), соотношение между ве</w:t>
              <w:softHyphen/>
              <w:t>личинами в пределах тысячи. Сравнение объектов по длине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Площадь. Сравнение объектов по площади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Арифметические действия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Устные вычисления, сводимые к действиям в пределах 100. Письменное сложение, вычитание чисел в пределах 1000. Действия с числами 0 и 1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Письменное умножение, деление. Проверка результата вычисления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Переместительное, сочетательное свойства сложения, умножения при вычис</w:t>
              <w:softHyphen/>
              <w:t>лениях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Нахождение неизвестного компонента арифметического действия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Порядок действий в числовом выражении, значение числового выражения, содержащего несколько действий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Однородные величины: сложение и вычитание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Текстовые задачи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Задачи на понимание смысла арифметических действий (в том числе деления с остатком), отношений («больше – меньше на…», «больше – меньше в…»), зависимостей («купля-продажа», расчёт времени, количества), на сравнение (разностное, кратное)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Запись решения задачи по действиям и с помощью числового выражения. Проверка решения и оценка полученного результата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Доля величины: половина, треть, четверть, пятая, десятая часть в практи</w:t>
              <w:softHyphen/>
              <w:t>ческой ситуации. Сравнение долей одной величины. Задачи на нахождение доли величины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частей). Периметр многоугольника: измерение, вы</w:t>
              <w:softHyphen/>
              <w:t>числение, запись равенства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Измерение площади, запись результата измерения.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Математическая информация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Классификация объектов по двум признакам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Верные (истинные) и неверные (ложные) утверждения: конструирование, проверка. Логические рассуждения со связками «если …, то…», «поэтому», «значит»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Извлечение и использование для выполнения заданий информации, пред</w:t>
              <w:softHyphen/>
              <w:t>ставленной в таблицах. Столбчатая диаграмма: чтение, использование данных для решения учебных и практических задач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Формализованное описание последовательности действий</w:t>
            </w:r>
          </w:p>
        </w:tc>
      </w:tr>
      <w:tr>
        <w:trPr/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93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Алгоритмы изучения материала, выполнения обучающих и тестовых заданий на доступных электронных средствах обучения</w:t>
            </w:r>
          </w:p>
        </w:tc>
      </w:tr>
    </w:tbl>
    <w:p>
      <w:pPr>
        <w:sectPr>
          <w:type w:val="nextPage"/>
          <w:pgSz w:w="11906" w:h="16383"/>
          <w:pgMar w:left="1134" w:right="1134" w:header="0" w:top="567" w:footer="0" w:bottom="1134" w:gutter="0"/>
          <w:pgNumType w:fmt="decimal"/>
          <w:formProt w:val="false"/>
          <w:textDirection w:val="lrTb"/>
          <w:docGrid w:type="default" w:linePitch="299" w:charSpace="4096"/>
        </w:sectPr>
        <w:pStyle w:val="Normal"/>
        <w:rPr>
          <w:lang w:val="ru-RU"/>
        </w:rPr>
      </w:pPr>
      <w:r>
        <w:rPr>
          <w:lang w:val="ru-RU"/>
        </w:rPr>
        <w:br/>
      </w:r>
      <w:bookmarkStart w:id="14" w:name="block-10263503"/>
      <w:bookmarkEnd w:id="14"/>
    </w:p>
    <w:p>
      <w:pPr>
        <w:pStyle w:val="Normal"/>
        <w:suppressAutoHyphens w:val="true"/>
        <w:spacing w:lineRule="auto" w:line="240" w:before="0" w:after="0"/>
        <w:ind w:left="-284" w:right="-285" w:hanging="0"/>
        <w:rPr>
          <w:rFonts w:ascii="Times New Roman" w:hAnsi="Times New Roman" w:eastAsia="Droid Sans Fallback" w:cs="Times New Roman"/>
          <w:b/>
          <w:b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Noto Sans Devanagari" w:ascii="Times New Roman" w:hAnsi="Times New Roman"/>
          <w:b/>
          <w:kern w:val="2"/>
          <w:sz w:val="24"/>
          <w:szCs w:val="24"/>
          <w:lang w:val="ru-RU" w:eastAsia="zh-CN" w:bidi="hi-IN"/>
        </w:rPr>
        <w:t xml:space="preserve">        </w:t>
      </w:r>
      <w:r>
        <w:rPr>
          <w:rFonts w:eastAsia="Droid Sans Fallback" w:cs="Times New Roman" w:ascii="Times New Roman" w:hAnsi="Times New Roman"/>
          <w:b/>
          <w:kern w:val="2"/>
          <w:sz w:val="24"/>
          <w:szCs w:val="24"/>
          <w:lang w:val="ru-RU" w:eastAsia="zh-CN" w:bidi="hi-IN"/>
        </w:rPr>
        <w:t xml:space="preserve">       </w:t>
      </w:r>
      <w:r>
        <w:rPr>
          <w:rFonts w:eastAsia="Droid Sans Fallback" w:cs="Times New Roman" w:ascii="Times New Roman" w:hAnsi="Times New Roman"/>
          <w:b/>
          <w:kern w:val="2"/>
          <w:sz w:val="24"/>
          <w:szCs w:val="24"/>
          <w:lang w:val="ru-RU" w:eastAsia="zh-CN" w:bidi="hi-IN"/>
        </w:rPr>
        <w:t>Аннотация к рабочей программе по математике (ФГОС) 3 класс</w:t>
      </w:r>
    </w:p>
    <w:p>
      <w:pPr>
        <w:pStyle w:val="Normal"/>
        <w:suppressAutoHyphens w:val="true"/>
        <w:spacing w:lineRule="auto" w:line="240" w:before="0" w:after="0"/>
        <w:ind w:left="-284" w:right="-285" w:hanging="0"/>
        <w:rPr>
          <w:rFonts w:ascii="Times New Roman" w:hAnsi="Times New Roman" w:eastAsia="Droid Sans Fallback" w:cs="Times New Roman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Times New Roman" w:ascii="Times New Roman" w:hAnsi="Times New Roman"/>
          <w:kern w:val="2"/>
          <w:sz w:val="24"/>
          <w:szCs w:val="24"/>
          <w:lang w:val="ru-RU" w:eastAsia="zh-CN" w:bidi="hi-IN"/>
        </w:rPr>
      </w:r>
    </w:p>
    <w:p>
      <w:pPr>
        <w:pStyle w:val="Normal"/>
        <w:suppressAutoHyphens w:val="true"/>
        <w:spacing w:lineRule="auto" w:line="240" w:before="0" w:after="0"/>
        <w:ind w:left="-284" w:right="-285" w:hanging="0"/>
        <w:rPr>
          <w:rFonts w:ascii="Times New Roman" w:hAnsi="Times New Roman" w:eastAsia="Droid Sans Fallback" w:cs="Times New Roman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Times New Roman" w:ascii="Times New Roman" w:hAnsi="Times New Roman"/>
          <w:kern w:val="2"/>
          <w:sz w:val="24"/>
          <w:szCs w:val="24"/>
          <w:lang w:val="ru-RU" w:eastAsia="zh-CN" w:bidi="hi-IN"/>
        </w:rPr>
        <w:t xml:space="preserve">В соответствии с Федеральным базисным учебным планом учебный предмет «Математика» вводится как обязательный компонент. 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 и примерной рабочей программы М.И.Моро, С.И.Волкова, М.А.Бантова, С.В.Степанова, Г.В. Бельтюкова «Математика. 3 класс» (УМК «Школа России), концепции духовно-нравственного развития и воспитания личности гражданина России, планируемых результатов начального общего образования. 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 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обучающихся,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 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Основными целями начального обучения математике являются: математическое развитие младших школьников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информации;  освоение начальных математических знаний - понимание значения величин и способов их измерения; использование арифметических способов для 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 развитие интереса к математике, стремления использовать математические знания в повседневной жизни. Программа определяет ряд задач, решение которых направлено на достижение основных целей начального математического образования: 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отношения);развитие основ логического, знаково-символического и алгоритмического мышления; развитие пространственного воображения; развитие математической речи;формирование системы начальных математических знаний и умений их применять для решения учебно-познавательных и практических задач;формирование умения вести поиск информации и работать с ней; формирование первоначальных представлений о компьютерной грамотности;развитие познавательных способностей;воспитание стремления к расширению математических знаний;формирование критичности мышления;развитие умений аргументировано обосновывать и отстаивать высказанное суждение, оценивать и принимать суждения других. 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 Для реализации программного материала используются учебники . Моро М.И., Волкова С.И., Степанова С.В. Математика, 3 класс. </w:t>
      </w:r>
    </w:p>
    <w:p>
      <w:pPr>
        <w:pStyle w:val="Normal"/>
        <w:suppressAutoHyphens w:val="true"/>
        <w:spacing w:before="0" w:after="140"/>
        <w:ind w:left="-284" w:right="-285" w:hanging="0"/>
        <w:rPr>
          <w:rFonts w:ascii="Times New Roman" w:hAnsi="Times New Roman" w:eastAsia="Droid Sans Fallback" w:cs="Times New Roman"/>
          <w:kern w:val="2"/>
          <w:sz w:val="24"/>
          <w:szCs w:val="24"/>
          <w:lang w:val="ru-RU" w:eastAsia="zh-CN" w:bidi="hi-IN"/>
        </w:rPr>
      </w:pPr>
      <w:r>
        <w:rPr>
          <w:rFonts w:eastAsia="Droid Sans Fallback" w:cs="Times New Roman" w:ascii="Times New Roman" w:hAnsi="Times New Roman"/>
          <w:color w:val="000000"/>
          <w:kern w:val="2"/>
          <w:sz w:val="24"/>
          <w:szCs w:val="24"/>
          <w:lang w:val="ru-RU" w:eastAsia="zh-CN" w:bidi="hi-IN"/>
        </w:rPr>
        <w:t>На изучение математики в 3 классе отводится 136 часов (4 часа в неделю). Согласно учебному плану МБОУ Новоивановской СОШ на предмет «Математика» в 3 классе добавлен 1 час из компонента ОУ. Всего 170 часов. Согласно календарному учебному графику и расписанию учебных занятий МБОУ Новоивановской СОШ  Зерноградского  района  на 2025-2026 учебный год  возможна корректировка рабочей программы  в связи с праздничными  днями, выпадающими на дни проведения уроков. Рабочая программа по математике  в 3 классе будет пройдена за 168 часов. Корректировка рабочей программы внесена за счет уплотнения программного материала.</w:t>
      </w:r>
    </w:p>
    <w:p>
      <w:pPr>
        <w:pStyle w:val="Normal"/>
        <w:tabs>
          <w:tab w:val="clear" w:pos="708"/>
          <w:tab w:val="left" w:pos="2400" w:leader="none"/>
        </w:tabs>
        <w:spacing w:before="0" w:after="200"/>
        <w:ind w:left="-284" w:right="-285" w:hanging="0"/>
        <w:rPr>
          <w:lang w:val="ru-RU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sid w:val="00351a1e"/>
    <w:rPr>
      <w:color w:val="0000FF" w:themeColor="hyperlink"/>
      <w:u w:val="single"/>
    </w:rPr>
  </w:style>
  <w:style w:type="character" w:styleId="Style15" w:customStyle="1">
    <w:name w:val="Основной текст Знак"/>
    <w:basedOn w:val="DefaultParagraphFont"/>
    <w:link w:val="ae"/>
    <w:uiPriority w:val="99"/>
    <w:qFormat/>
    <w:rsid w:val="008a0292"/>
    <w:rPr>
      <w:rFonts w:eastAsia="" w:eastAsiaTheme="minorEastAsia"/>
    </w:rPr>
  </w:style>
  <w:style w:type="character" w:styleId="Style16" w:customStyle="1">
    <w:name w:val="Текст выноски Знак"/>
    <w:basedOn w:val="DefaultParagraphFont"/>
    <w:link w:val="af0"/>
    <w:uiPriority w:val="99"/>
    <w:semiHidden/>
    <w:qFormat/>
    <w:rsid w:val="00636b33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8">
    <w:name w:val="Body Text"/>
    <w:basedOn w:val="Normal"/>
    <w:link w:val="af"/>
    <w:uiPriority w:val="99"/>
    <w:unhideWhenUsed/>
    <w:rsid w:val="008a0292"/>
    <w:pPr>
      <w:spacing w:before="0" w:after="120"/>
    </w:pPr>
    <w:rPr>
      <w:rFonts w:eastAsia="" w:eastAsiaTheme="minorEastAsia"/>
    </w:rPr>
  </w:style>
  <w:style w:type="paragraph" w:styleId="Style19">
    <w:name w:val="List"/>
    <w:basedOn w:val="Style18"/>
    <w:pPr/>
    <w:rPr>
      <w:rFonts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4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5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af1"/>
    <w:uiPriority w:val="99"/>
    <w:semiHidden/>
    <w:unhideWhenUsed/>
    <w:qFormat/>
    <w:rsid w:val="00636b3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351a1e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0fe" TargetMode="External"/><Relationship Id="rId3" Type="http://schemas.openxmlformats.org/officeDocument/2006/relationships/hyperlink" Target="https://m.edsoo.ru/7f4110fe" TargetMode="External"/><Relationship Id="rId4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6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8" Type="http://schemas.openxmlformats.org/officeDocument/2006/relationships/hyperlink" Target="https://m.edsoo.ru/7f4110fe" TargetMode="External"/><Relationship Id="rId9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LibreOffice/6.4.7.2$Linux_X86_64 LibreOffice_project/40$Build-2</Application>
  <Pages>25</Pages>
  <Words>5590</Words>
  <Characters>40869</Characters>
  <CharactersWithSpaces>46124</CharactersWithSpaces>
  <Paragraphs>1048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2025-09-04T15:55:00Z</dcterms:created>
  <dc:creator>Dom</dc:creator>
  <dc:description/>
  <dc:language>ru-RU</dc:language>
  <cp:lastModifiedBy/>
  <cp:lastPrinted>2025-09-04T18:05:00Z</cp:lastPrinted>
  <dcterms:modified xsi:type="dcterms:W3CDTF">2025-09-17T08:48:13Z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